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4ED" w:rsidRDefault="004934ED" w:rsidP="004934ED">
      <w:pPr>
        <w:jc w:val="both"/>
        <w:rPr>
          <w:rFonts w:asciiTheme="minorHAnsi" w:hAnsiTheme="minorHAnsi" w:cstheme="minorHAnsi"/>
        </w:rPr>
      </w:pPr>
    </w:p>
    <w:p w:rsidR="004934ED" w:rsidRPr="00B2127D" w:rsidRDefault="00B2127D" w:rsidP="00B2127D">
      <w:pPr>
        <w:jc w:val="center"/>
        <w:rPr>
          <w:rFonts w:asciiTheme="minorHAnsi" w:hAnsiTheme="minorHAnsi" w:cstheme="minorHAnsi"/>
          <w:b/>
          <w:u w:val="single"/>
        </w:rPr>
      </w:pPr>
      <w:r w:rsidRPr="00B2127D">
        <w:rPr>
          <w:rFonts w:asciiTheme="minorHAnsi" w:hAnsiTheme="minorHAnsi" w:cstheme="minorHAnsi"/>
          <w:b/>
          <w:u w:val="single"/>
        </w:rPr>
        <w:t>SOCIEDADES DE UN SOLO SOCIO EN LA PROYE</w:t>
      </w:r>
      <w:r w:rsidR="004612A7">
        <w:rPr>
          <w:rFonts w:asciiTheme="minorHAnsi" w:hAnsiTheme="minorHAnsi" w:cstheme="minorHAnsi"/>
          <w:b/>
          <w:u w:val="single"/>
        </w:rPr>
        <w:t>C</w:t>
      </w:r>
      <w:bookmarkStart w:id="0" w:name="_GoBack"/>
      <w:bookmarkEnd w:id="0"/>
      <w:r w:rsidRPr="00B2127D">
        <w:rPr>
          <w:rFonts w:asciiTheme="minorHAnsi" w:hAnsiTheme="minorHAnsi" w:cstheme="minorHAnsi"/>
          <w:b/>
          <w:u w:val="single"/>
        </w:rPr>
        <w:t>TADA REFORMA A LA LEY DE SOCIEDADES</w:t>
      </w:r>
    </w:p>
    <w:p w:rsidR="00B2127D" w:rsidRPr="00B2127D" w:rsidRDefault="00B2127D" w:rsidP="00B2127D">
      <w:pPr>
        <w:jc w:val="center"/>
        <w:rPr>
          <w:rFonts w:asciiTheme="minorHAnsi" w:hAnsiTheme="minorHAnsi" w:cstheme="minorHAnsi"/>
          <w:b/>
          <w:sz w:val="20"/>
          <w:szCs w:val="20"/>
        </w:rPr>
      </w:pPr>
      <w:r w:rsidRPr="00B2127D">
        <w:rPr>
          <w:rFonts w:asciiTheme="minorHAnsi" w:hAnsiTheme="minorHAnsi" w:cstheme="minorHAnsi"/>
          <w:b/>
          <w:sz w:val="20"/>
          <w:szCs w:val="20"/>
        </w:rPr>
        <w:t>AUTORA: PATRICIA D’ALBANO TORRES</w:t>
      </w:r>
    </w:p>
    <w:p w:rsidR="00B2127D" w:rsidRPr="00B2127D" w:rsidRDefault="00B2127D" w:rsidP="00B2127D">
      <w:pPr>
        <w:jc w:val="center"/>
        <w:rPr>
          <w:rFonts w:asciiTheme="minorHAnsi" w:hAnsiTheme="minorHAnsi" w:cstheme="minorHAnsi"/>
          <w:b/>
          <w:sz w:val="20"/>
          <w:szCs w:val="20"/>
        </w:rPr>
      </w:pPr>
      <w:r w:rsidRPr="00B2127D">
        <w:rPr>
          <w:rFonts w:asciiTheme="minorHAnsi" w:hAnsiTheme="minorHAnsi" w:cstheme="minorHAnsi"/>
          <w:b/>
          <w:sz w:val="20"/>
          <w:szCs w:val="20"/>
        </w:rPr>
        <w:t xml:space="preserve"> INSTITUTO DERECHO COMERCIAL COLEGIO ABOGADOS SAN MARTIN</w:t>
      </w:r>
    </w:p>
    <w:p w:rsidR="004934ED" w:rsidRDefault="004934ED" w:rsidP="004934ED">
      <w:pPr>
        <w:jc w:val="both"/>
        <w:rPr>
          <w:rFonts w:asciiTheme="minorHAnsi" w:hAnsiTheme="minorHAnsi" w:cstheme="minorHAnsi"/>
        </w:rPr>
      </w:pPr>
    </w:p>
    <w:p w:rsidR="004934ED" w:rsidRDefault="00B2127D" w:rsidP="004934ED">
      <w:pPr>
        <w:jc w:val="both"/>
        <w:rPr>
          <w:rFonts w:asciiTheme="minorHAnsi" w:hAnsiTheme="minorHAnsi" w:cstheme="minorHAnsi"/>
          <w:b/>
        </w:rPr>
      </w:pPr>
      <w:r w:rsidRPr="00B2127D">
        <w:rPr>
          <w:rFonts w:asciiTheme="minorHAnsi" w:hAnsiTheme="minorHAnsi" w:cstheme="minorHAnsi"/>
          <w:b/>
        </w:rPr>
        <w:t>PONENCIA</w:t>
      </w:r>
    </w:p>
    <w:p w:rsidR="00B2127D" w:rsidRDefault="00B2127D" w:rsidP="004934ED">
      <w:pPr>
        <w:jc w:val="both"/>
        <w:rPr>
          <w:rFonts w:asciiTheme="minorHAnsi" w:hAnsiTheme="minorHAnsi" w:cstheme="minorHAnsi"/>
          <w:b/>
        </w:rPr>
      </w:pPr>
      <w:r>
        <w:rPr>
          <w:rFonts w:asciiTheme="minorHAnsi" w:hAnsiTheme="minorHAnsi" w:cstheme="minorHAnsi"/>
          <w:b/>
        </w:rPr>
        <w:t>I</w:t>
      </w:r>
      <w:r w:rsidRPr="00B2127D">
        <w:rPr>
          <w:rFonts w:asciiTheme="minorHAnsi" w:hAnsiTheme="minorHAnsi" w:cstheme="minorHAnsi"/>
          <w:b/>
        </w:rPr>
        <w:t>nsisti</w:t>
      </w:r>
      <w:r>
        <w:rPr>
          <w:rFonts w:asciiTheme="minorHAnsi" w:hAnsiTheme="minorHAnsi" w:cstheme="minorHAnsi"/>
          <w:b/>
        </w:rPr>
        <w:t>mos</w:t>
      </w:r>
      <w:r w:rsidRPr="00B2127D">
        <w:rPr>
          <w:rFonts w:asciiTheme="minorHAnsi" w:hAnsiTheme="minorHAnsi" w:cstheme="minorHAnsi"/>
          <w:b/>
        </w:rPr>
        <w:t xml:space="preserve"> en la necesidad de una regulación específica a los fines, justamente, de una mayor fluidez en su constitución y control que garantice los derechos y obligaciones, como también las garantías frente a tercero. Ello pues, quedará al arbitrio de los organismos de control, considerar si dichas sociedades cumplen los requisitos de constitución. Una vez más, no se cumple con lo que se predica en los fundamentos generales de la reforma proyectada que, según se afirma, la misma está basada.</w:t>
      </w:r>
    </w:p>
    <w:p w:rsidR="00B2127D" w:rsidRDefault="00B2127D" w:rsidP="004934ED">
      <w:pPr>
        <w:jc w:val="both"/>
        <w:rPr>
          <w:rFonts w:asciiTheme="minorHAnsi" w:hAnsiTheme="minorHAnsi" w:cstheme="minorHAnsi"/>
          <w:b/>
        </w:rPr>
      </w:pPr>
    </w:p>
    <w:p w:rsidR="00B2127D" w:rsidRPr="00B2127D" w:rsidRDefault="00B2127D" w:rsidP="004934ED">
      <w:pPr>
        <w:jc w:val="both"/>
        <w:rPr>
          <w:rFonts w:asciiTheme="minorHAnsi" w:hAnsiTheme="minorHAnsi" w:cstheme="minorHAnsi"/>
          <w:b/>
        </w:rPr>
      </w:pPr>
      <w:r>
        <w:rPr>
          <w:rFonts w:asciiTheme="minorHAnsi" w:hAnsiTheme="minorHAnsi" w:cstheme="minorHAnsi"/>
          <w:b/>
        </w:rPr>
        <w:t>DESARROLLO</w:t>
      </w:r>
    </w:p>
    <w:p w:rsidR="00B41782" w:rsidRDefault="004934ED" w:rsidP="004934ED">
      <w:pPr>
        <w:jc w:val="both"/>
        <w:rPr>
          <w:rFonts w:asciiTheme="minorHAnsi" w:hAnsiTheme="minorHAnsi" w:cstheme="minorHAnsi"/>
        </w:rPr>
      </w:pPr>
      <w:r>
        <w:rPr>
          <w:rFonts w:asciiTheme="minorHAnsi" w:hAnsiTheme="minorHAnsi" w:cstheme="minorHAnsi"/>
        </w:rPr>
        <w:t>De los fundamentos expresados en la presentación del Proyecto se dice que la recepción de la sociedad de un solo socio no es adoptada con la idea de “la</w:t>
      </w:r>
      <w:r w:rsidRPr="004934ED">
        <w:rPr>
          <w:rFonts w:asciiTheme="minorHAnsi" w:hAnsiTheme="minorHAnsi" w:cstheme="minorHAnsi"/>
        </w:rPr>
        <w:t xml:space="preserve"> limitación de responsabilidad, sino permitir la organización de patrimonios con empresa –objeto-, en beneficio de los acreedores de la empresa individual de un sujeto con actividad empresarial múltiple</w:t>
      </w:r>
      <w:r>
        <w:rPr>
          <w:rFonts w:asciiTheme="minorHAnsi" w:hAnsiTheme="minorHAnsi" w:cstheme="minorHAnsi"/>
        </w:rPr>
        <w:t>”, considerando “</w:t>
      </w:r>
      <w:r w:rsidRPr="004934ED">
        <w:rPr>
          <w:rFonts w:asciiTheme="minorHAnsi" w:hAnsiTheme="minorHAnsi" w:cstheme="minorHAnsi"/>
        </w:rPr>
        <w:t>conveniente limitar la cuestión a una norma permisiva, dejando librado a la iniciativa privada el resto de los desarrollos. Por ello se ha omitido una regulación más detallada, que podría obstaculizar la utilización del instituto. Además, cabe tener en cuenta que la mayoría de los problemas que se pueden presentar, tienen solución con las reglas generales</w:t>
      </w:r>
      <w:r w:rsidRPr="00A1784D">
        <w:rPr>
          <w:rFonts w:asciiTheme="minorHAnsi" w:hAnsiTheme="minorHAnsi" w:cstheme="minorHAnsi"/>
        </w:rPr>
        <w:t>”</w:t>
      </w:r>
      <w:r w:rsidR="00A1784D">
        <w:rPr>
          <w:rFonts w:asciiTheme="minorHAnsi" w:hAnsiTheme="minorHAnsi" w:cstheme="minorHAnsi"/>
        </w:rPr>
        <w:t>.</w:t>
      </w:r>
    </w:p>
    <w:p w:rsidR="00A1784D" w:rsidRDefault="00A1784D" w:rsidP="004934ED">
      <w:pPr>
        <w:jc w:val="both"/>
        <w:rPr>
          <w:rFonts w:asciiTheme="minorHAnsi" w:hAnsiTheme="minorHAnsi" w:cstheme="minorHAnsi"/>
        </w:rPr>
      </w:pPr>
      <w:r>
        <w:rPr>
          <w:rFonts w:asciiTheme="minorHAnsi" w:hAnsiTheme="minorHAnsi" w:cstheme="minorHAnsi"/>
        </w:rPr>
        <w:t>Ahora bien, cabe preguntarse: es malo que la ley regule una figura societaria para la limitación de la responsabilidad</w:t>
      </w:r>
      <w:proofErr w:type="gramStart"/>
      <w:r>
        <w:rPr>
          <w:rFonts w:asciiTheme="minorHAnsi" w:hAnsiTheme="minorHAnsi" w:cstheme="minorHAnsi"/>
        </w:rPr>
        <w:t>?</w:t>
      </w:r>
      <w:proofErr w:type="gramEnd"/>
      <w:r>
        <w:rPr>
          <w:rFonts w:asciiTheme="minorHAnsi" w:hAnsiTheme="minorHAnsi" w:cstheme="minorHAnsi"/>
        </w:rPr>
        <w:t xml:space="preserve"> Por qué su regulación podría obstaculizar su utilización</w:t>
      </w:r>
      <w:proofErr w:type="gramStart"/>
      <w:r>
        <w:rPr>
          <w:rFonts w:asciiTheme="minorHAnsi" w:hAnsiTheme="minorHAnsi" w:cstheme="minorHAnsi"/>
        </w:rPr>
        <w:t>?</w:t>
      </w:r>
      <w:proofErr w:type="gramEnd"/>
    </w:p>
    <w:p w:rsidR="00A1784D" w:rsidRDefault="00A1784D" w:rsidP="004934ED">
      <w:pPr>
        <w:jc w:val="both"/>
        <w:rPr>
          <w:rFonts w:asciiTheme="minorHAnsi" w:hAnsiTheme="minorHAnsi" w:cstheme="minorHAnsi"/>
        </w:rPr>
      </w:pPr>
    </w:p>
    <w:p w:rsidR="00A1784D" w:rsidRPr="00B2127D" w:rsidRDefault="00A1784D" w:rsidP="004934ED">
      <w:pPr>
        <w:jc w:val="both"/>
        <w:rPr>
          <w:rFonts w:asciiTheme="minorHAnsi" w:hAnsiTheme="minorHAnsi" w:cstheme="minorHAnsi"/>
        </w:rPr>
      </w:pPr>
      <w:r>
        <w:rPr>
          <w:rFonts w:asciiTheme="minorHAnsi" w:hAnsiTheme="minorHAnsi" w:cstheme="minorHAnsi"/>
        </w:rPr>
        <w:t xml:space="preserve">La tradición societaria argentina es la de limitación de la responsabilidad y la de regulación de las sociedades comerciales. </w:t>
      </w:r>
      <w:r w:rsidRPr="00B2127D">
        <w:rPr>
          <w:rFonts w:asciiTheme="minorHAnsi" w:hAnsiTheme="minorHAnsi" w:cstheme="minorHAnsi"/>
        </w:rPr>
        <w:t>Véase que, no obstante dichos fundamentos, incluye las S.A.U. en la ley de sociedades, es decir, regidas por aquellos parámetros.</w:t>
      </w:r>
    </w:p>
    <w:p w:rsidR="00B2127D" w:rsidRPr="00B2127D" w:rsidRDefault="00A1784D" w:rsidP="004934ED">
      <w:pPr>
        <w:jc w:val="both"/>
        <w:rPr>
          <w:rFonts w:asciiTheme="minorHAnsi" w:hAnsiTheme="minorHAnsi" w:cstheme="minorHAnsi"/>
        </w:rPr>
      </w:pPr>
      <w:r w:rsidRPr="00B2127D">
        <w:rPr>
          <w:rFonts w:asciiTheme="minorHAnsi" w:hAnsiTheme="minorHAnsi" w:cstheme="minorHAnsi"/>
        </w:rPr>
        <w:t>Por otra parte, su regulación general, con normas directrices generales, es una constante del Proyecto, por qué no hacerlo ahora</w:t>
      </w:r>
      <w:proofErr w:type="gramStart"/>
      <w:r w:rsidRPr="00B2127D">
        <w:rPr>
          <w:rFonts w:asciiTheme="minorHAnsi" w:hAnsiTheme="minorHAnsi" w:cstheme="minorHAnsi"/>
        </w:rPr>
        <w:t>?</w:t>
      </w:r>
      <w:proofErr w:type="gramEnd"/>
      <w:r w:rsidRPr="00B2127D">
        <w:rPr>
          <w:rFonts w:asciiTheme="minorHAnsi" w:hAnsiTheme="minorHAnsi" w:cstheme="minorHAnsi"/>
        </w:rPr>
        <w:t xml:space="preserve"> Especialmente, tratándose de una novedosa </w:t>
      </w:r>
      <w:r w:rsidR="00B2127D" w:rsidRPr="00B2127D">
        <w:rPr>
          <w:rFonts w:asciiTheme="minorHAnsi" w:hAnsiTheme="minorHAnsi" w:cstheme="minorHAnsi"/>
        </w:rPr>
        <w:t>f</w:t>
      </w:r>
      <w:r w:rsidRPr="00B2127D">
        <w:rPr>
          <w:rFonts w:asciiTheme="minorHAnsi" w:hAnsiTheme="minorHAnsi" w:cstheme="minorHAnsi"/>
        </w:rPr>
        <w:t>igura para toda nuestra legislación</w:t>
      </w:r>
      <w:r w:rsidR="00B2127D" w:rsidRPr="00B2127D">
        <w:rPr>
          <w:rFonts w:asciiTheme="minorHAnsi" w:hAnsiTheme="minorHAnsi" w:cstheme="minorHAnsi"/>
        </w:rPr>
        <w:t>.</w:t>
      </w:r>
    </w:p>
    <w:p w:rsidR="004934ED" w:rsidRPr="004934ED" w:rsidRDefault="00B2127D" w:rsidP="004934ED">
      <w:pPr>
        <w:jc w:val="both"/>
        <w:rPr>
          <w:rFonts w:asciiTheme="minorHAnsi" w:hAnsiTheme="minorHAnsi" w:cstheme="minorHAnsi"/>
        </w:rPr>
      </w:pPr>
      <w:r w:rsidRPr="00B2127D">
        <w:rPr>
          <w:rFonts w:asciiTheme="minorHAnsi" w:hAnsiTheme="minorHAnsi" w:cstheme="minorHAnsi"/>
        </w:rPr>
        <w:t>Ya expresamos, nuestra posición al respecto en anteriores ponencias, insistiendo en la necesidad de una regulación específica a los fines, justamente, de una mayor fluidez en su constitución y control</w:t>
      </w:r>
      <w:r w:rsidR="00A1784D" w:rsidRPr="00B2127D">
        <w:rPr>
          <w:rFonts w:asciiTheme="minorHAnsi" w:hAnsiTheme="minorHAnsi" w:cstheme="minorHAnsi"/>
        </w:rPr>
        <w:t xml:space="preserve"> </w:t>
      </w:r>
      <w:r w:rsidRPr="00B2127D">
        <w:rPr>
          <w:rFonts w:asciiTheme="minorHAnsi" w:hAnsiTheme="minorHAnsi" w:cstheme="minorHAnsi"/>
        </w:rPr>
        <w:t>que garantice los derechos y obligaciones, como también las garantías frente a tercero. Ello pues, quedará al arbitrio de los organismos de control, considerar si dichas sociedades cumplen los requisitos de constitución. Una vez más, no se cumple con lo que se predica en los fundamentos generales de la reforma proyectada que, según se afirma, la misma está basada</w:t>
      </w:r>
      <w:r>
        <w:rPr>
          <w:rFonts w:asciiTheme="minorHAnsi" w:hAnsiTheme="minorHAnsi" w:cstheme="minorHAnsi"/>
        </w:rPr>
        <w:t>.</w:t>
      </w:r>
    </w:p>
    <w:sectPr w:rsidR="004934ED" w:rsidRPr="004934E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4ED"/>
    <w:rsid w:val="004612A7"/>
    <w:rsid w:val="004934ED"/>
    <w:rsid w:val="00A1784D"/>
    <w:rsid w:val="00B2127D"/>
    <w:rsid w:val="00B41782"/>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404</Words>
  <Characters>2227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dc:creator>
  <cp:lastModifiedBy>Patricia</cp:lastModifiedBy>
  <cp:revision>3</cp:revision>
  <dcterms:created xsi:type="dcterms:W3CDTF">2012-10-09T15:54:00Z</dcterms:created>
  <dcterms:modified xsi:type="dcterms:W3CDTF">2012-10-09T16:23:00Z</dcterms:modified>
</cp:coreProperties>
</file>